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8316" w14:textId="1436F474" w:rsidR="00A10484" w:rsidRDefault="0082520C">
      <w:pPr>
        <w:pStyle w:val="Title"/>
      </w:pPr>
      <w:r w:rsidRPr="0082520C">
        <w:t xml:space="preserve">VBP/VBC </w:t>
      </w:r>
      <w:r w:rsidR="00660F12">
        <w:t>Domain</w:t>
      </w:r>
      <w:r w:rsidRPr="0082520C">
        <w:t xml:space="preserve"> – </w:t>
      </w:r>
      <w:r w:rsidR="00660F12">
        <w:t xml:space="preserve">Financial Health &amp; Planning </w:t>
      </w:r>
    </w:p>
    <w:p w14:paraId="77E0AAD8" w14:textId="7E23EA99" w:rsidR="00855982" w:rsidRPr="006421CC" w:rsidRDefault="0082520C" w:rsidP="00855982">
      <w:pPr>
        <w:pStyle w:val="Heading1"/>
        <w:rPr>
          <w:sz w:val="32"/>
          <w:szCs w:val="32"/>
        </w:rPr>
      </w:pPr>
      <w:r w:rsidRPr="006421CC">
        <w:rPr>
          <w:sz w:val="32"/>
          <w:szCs w:val="32"/>
        </w:rPr>
        <w:t>Description</w:t>
      </w:r>
    </w:p>
    <w:p w14:paraId="4920E2D7" w14:textId="7466919E" w:rsidR="00855982" w:rsidRDefault="00090C85" w:rsidP="0082520C">
      <w:r>
        <w:t xml:space="preserve">The Financial Health and Planning domain addresses the health center’s ability to leverage enough revenue to support its current and evolving value-based care model to improve patient/population health.  The primary goal should be to align payment reform </w:t>
      </w:r>
      <w:r w:rsidR="00924B64">
        <w:t xml:space="preserve">to </w:t>
      </w:r>
      <w:r>
        <w:t>support better care and improve health equity.  Capabilities in the Financial Health and Planning domain include:</w:t>
      </w:r>
    </w:p>
    <w:p w14:paraId="0BC6568C" w14:textId="6B49BB72" w:rsidR="00090C85" w:rsidRDefault="00090C85" w:rsidP="00090C85">
      <w:pPr>
        <w:pStyle w:val="ListParagraph"/>
        <w:numPr>
          <w:ilvl w:val="0"/>
          <w:numId w:val="30"/>
        </w:numPr>
      </w:pPr>
      <w:r>
        <w:t>Making sure the health center’s Medicaid PPS rate reasonably resembles costs.</w:t>
      </w:r>
    </w:p>
    <w:p w14:paraId="06A8E7D9" w14:textId="6E3452B4" w:rsidR="00090C85" w:rsidRDefault="00090C85" w:rsidP="00090C85">
      <w:pPr>
        <w:pStyle w:val="ListParagraph"/>
        <w:numPr>
          <w:ilvl w:val="0"/>
          <w:numId w:val="30"/>
        </w:numPr>
      </w:pPr>
      <w:r>
        <w:t xml:space="preserve">Developing a business case </w:t>
      </w:r>
      <w:r w:rsidR="00C50971">
        <w:t>for the health center that links cost, quality and access outcomes to goals for VBP models.</w:t>
      </w:r>
    </w:p>
    <w:p w14:paraId="6855BD39" w14:textId="2A4CC410" w:rsidR="00C50971" w:rsidRDefault="00C50971" w:rsidP="00090C85">
      <w:pPr>
        <w:pStyle w:val="ListParagraph"/>
        <w:numPr>
          <w:ilvl w:val="0"/>
          <w:numId w:val="30"/>
        </w:numPr>
      </w:pPr>
      <w:r>
        <w:t>Identifying the up-front costs of participating in a proposed VBP model in order to assess whether the VBP model at least covers the added costs of participating in the payment reform model.</w:t>
      </w:r>
    </w:p>
    <w:p w14:paraId="259CC7D4" w14:textId="77777777" w:rsidR="006421CC" w:rsidRDefault="00C50971" w:rsidP="0082520C">
      <w:pPr>
        <w:pStyle w:val="ListParagraph"/>
        <w:numPr>
          <w:ilvl w:val="0"/>
          <w:numId w:val="30"/>
        </w:numPr>
      </w:pPr>
      <w:r>
        <w:t>Establishing processes to maximize fee-for-service and VBP revenue that supports better patient care.</w:t>
      </w:r>
    </w:p>
    <w:p w14:paraId="1A9026FC" w14:textId="0A5C0987" w:rsidR="0082520C" w:rsidRPr="002F7424" w:rsidRDefault="00C50971" w:rsidP="006421CC">
      <w:r>
        <w:t xml:space="preserve">The health center’s ability to negotiate contracts with health plans is covered in another domain entitled </w:t>
      </w:r>
      <w:r w:rsidRPr="006421CC">
        <w:rPr>
          <w:i/>
          <w:iCs/>
          <w:u w:val="single"/>
        </w:rPr>
        <w:t>Contract Negotiation</w:t>
      </w:r>
      <w:r w:rsidR="00924B64">
        <w:t xml:space="preserve"> </w:t>
      </w:r>
      <w:r w:rsidR="00924B64" w:rsidRPr="002F7424">
        <w:t>(i.e.</w:t>
      </w:r>
      <w:r w:rsidR="002F7424" w:rsidRPr="002F7424">
        <w:t>,</w:t>
      </w:r>
      <w:r w:rsidR="00924B64" w:rsidRPr="002F7424">
        <w:t xml:space="preserve"> develop/accept and/or adopt future Alternative Payment Methodologies (APM) and payer VBC/VBP incentive/risk contracts</w:t>
      </w:r>
      <w:r w:rsidR="001E7675" w:rsidRPr="002F7424">
        <w:t xml:space="preserve"> that serve the financial health of the HC</w:t>
      </w:r>
      <w:r w:rsidR="00924B64" w:rsidRPr="002F7424">
        <w:t>)</w:t>
      </w:r>
      <w:r w:rsidR="001E7675" w:rsidRPr="002F7424">
        <w:t>.</w:t>
      </w:r>
    </w:p>
    <w:p w14:paraId="71782375" w14:textId="5A3F8331" w:rsidR="0082520C" w:rsidRPr="006421CC" w:rsidRDefault="0082520C" w:rsidP="0082520C">
      <w:pPr>
        <w:pStyle w:val="Heading1"/>
        <w:rPr>
          <w:sz w:val="32"/>
          <w:szCs w:val="32"/>
        </w:rPr>
      </w:pPr>
      <w:r w:rsidRPr="006421CC">
        <w:rPr>
          <w:sz w:val="32"/>
          <w:szCs w:val="32"/>
        </w:rPr>
        <w:t>Rating Your HC Low, Medium, or High</w:t>
      </w:r>
      <w:r w:rsidR="00C31452" w:rsidRPr="006421CC">
        <w:rPr>
          <w:sz w:val="32"/>
          <w:szCs w:val="32"/>
        </w:rPr>
        <w:t xml:space="preserve"> for this Domain</w:t>
      </w:r>
    </w:p>
    <w:p w14:paraId="0FAF5807" w14:textId="437A3168" w:rsidR="0082520C" w:rsidRDefault="0082520C" w:rsidP="0082520C">
      <w:r>
        <w:t>Attributes of HCs that are rated low, medium, or high</w:t>
      </w:r>
      <w:r w:rsidR="00BD50BF">
        <w:t xml:space="preserve"> for capabilities in this domain</w:t>
      </w:r>
      <w:r>
        <w:t>.</w:t>
      </w:r>
    </w:p>
    <w:p w14:paraId="17386E94" w14:textId="2BA6C4F5" w:rsidR="0082520C" w:rsidRDefault="00BD50BF" w:rsidP="00BD50BF">
      <w:pPr>
        <w:pStyle w:val="ListParagraph"/>
        <w:numPr>
          <w:ilvl w:val="0"/>
          <w:numId w:val="31"/>
        </w:numPr>
      </w:pPr>
      <w:r>
        <w:t xml:space="preserve">HC PPS rates reasonably reflect </w:t>
      </w:r>
      <w:proofErr w:type="gramStart"/>
      <w:r>
        <w:t>costs</w:t>
      </w:r>
      <w:proofErr w:type="gramEnd"/>
    </w:p>
    <w:p w14:paraId="37DEB436" w14:textId="5198E44A" w:rsidR="00BD50BF" w:rsidRDefault="00BD50BF" w:rsidP="00BD50BF">
      <w:pPr>
        <w:pStyle w:val="ListParagraph"/>
        <w:numPr>
          <w:ilvl w:val="1"/>
          <w:numId w:val="31"/>
        </w:numPr>
      </w:pPr>
      <w:r>
        <w:t>Low – The HC’s PPS rate is substantially under its allowable costs and has only been increased by the Medicare Economic Index since it was originally established.</w:t>
      </w:r>
    </w:p>
    <w:p w14:paraId="7E8D4930" w14:textId="59030ED9" w:rsidR="00BD50BF" w:rsidRDefault="00BD50BF" w:rsidP="00BD50BF">
      <w:pPr>
        <w:pStyle w:val="ListParagraph"/>
        <w:numPr>
          <w:ilvl w:val="1"/>
          <w:numId w:val="31"/>
        </w:numPr>
      </w:pPr>
      <w:r>
        <w:t>Medium – The HC’s PPS rate has been increased by at least 1 successful PPS change in scope application, but its rate is still less than 90% of its allowable costs.</w:t>
      </w:r>
    </w:p>
    <w:p w14:paraId="5ED5F4E8" w14:textId="120B6AC4" w:rsidR="00BD50BF" w:rsidRDefault="00BD50BF" w:rsidP="00BD50BF">
      <w:pPr>
        <w:pStyle w:val="ListParagraph"/>
        <w:numPr>
          <w:ilvl w:val="1"/>
          <w:numId w:val="31"/>
        </w:numPr>
      </w:pPr>
      <w:r>
        <w:t xml:space="preserve">High – The HC’s PPS rate reasonably resembles its </w:t>
      </w:r>
      <w:r w:rsidR="002E7C05">
        <w:t xml:space="preserve">allowable </w:t>
      </w:r>
      <w:r>
        <w:t xml:space="preserve">costs and it has been successful increasing its rate </w:t>
      </w:r>
      <w:r w:rsidR="002E7C05">
        <w:t>though PPS change in scope applications.</w:t>
      </w:r>
    </w:p>
    <w:p w14:paraId="5B0B8983" w14:textId="184730BC" w:rsidR="002E7C05" w:rsidRDefault="002E7C05" w:rsidP="002E7C05">
      <w:pPr>
        <w:pStyle w:val="ListParagraph"/>
        <w:numPr>
          <w:ilvl w:val="0"/>
          <w:numId w:val="31"/>
        </w:numPr>
      </w:pPr>
      <w:r w:rsidRPr="002E7C05">
        <w:t>The health center has developed a business case for linking reimbursement to utilization and social complexity of health center patients and health center cost structure</w:t>
      </w:r>
      <w:r>
        <w:t xml:space="preserve"> (from Delta Center MAHP 2.0 Assessment)</w:t>
      </w:r>
    </w:p>
    <w:p w14:paraId="404AF235" w14:textId="60AA207C" w:rsidR="002E7C05" w:rsidRDefault="002E7C05" w:rsidP="002E7C05">
      <w:pPr>
        <w:pStyle w:val="ListParagraph"/>
        <w:numPr>
          <w:ilvl w:val="1"/>
          <w:numId w:val="31"/>
        </w:numPr>
      </w:pPr>
      <w:r>
        <w:t xml:space="preserve">Low - </w:t>
      </w:r>
      <w:r w:rsidRPr="002E7C05">
        <w:t xml:space="preserve">The health center is able to identify data on its cost, patient utilization rates, and enabling service needs for its overall patient population.  </w:t>
      </w:r>
    </w:p>
    <w:p w14:paraId="79AD1A1F" w14:textId="0B66E497" w:rsidR="002E7C05" w:rsidRDefault="002E7C05" w:rsidP="002E7C05">
      <w:pPr>
        <w:pStyle w:val="ListParagraph"/>
        <w:numPr>
          <w:ilvl w:val="1"/>
          <w:numId w:val="31"/>
        </w:numPr>
      </w:pPr>
      <w:r>
        <w:t xml:space="preserve">Medium - </w:t>
      </w:r>
      <w:r w:rsidRPr="002E7C05">
        <w:t>The health center is able to identify data on its cost, patient utilization rates, and enabling service needs of specific group(s) of patients to be involved in payment reform</w:t>
      </w:r>
      <w:r>
        <w:t>.</w:t>
      </w:r>
    </w:p>
    <w:p w14:paraId="055C29C2" w14:textId="76850E64" w:rsidR="002E7C05" w:rsidRPr="002F7424" w:rsidRDefault="002E7C05" w:rsidP="002E7C05">
      <w:pPr>
        <w:pStyle w:val="ListParagraph"/>
        <w:numPr>
          <w:ilvl w:val="1"/>
          <w:numId w:val="31"/>
        </w:numPr>
        <w:rPr>
          <w:rFonts w:cstheme="minorHAnsi"/>
        </w:rPr>
      </w:pPr>
      <w:r w:rsidRPr="002F7424">
        <w:t xml:space="preserve">High - </w:t>
      </w:r>
      <w:r w:rsidR="00EC4FEA" w:rsidRPr="002F7424">
        <w:t>The health center has data comparing its patients to the patient population</w:t>
      </w:r>
      <w:r w:rsidR="002F7424">
        <w:t xml:space="preserve"> in its market area, statewide, and/or nationally</w:t>
      </w:r>
      <w:r w:rsidR="00EC4FEA" w:rsidRPr="002F7424">
        <w:t xml:space="preserve">, and </w:t>
      </w:r>
      <w:proofErr w:type="gramStart"/>
      <w:r w:rsidR="00EC4FEA" w:rsidRPr="002F7424">
        <w:t>is able to</w:t>
      </w:r>
      <w:proofErr w:type="gramEnd"/>
      <w:r w:rsidR="00EC4FEA" w:rsidRPr="002F7424">
        <w:t xml:space="preserve"> demonstrate how its robust services lead to better outcomes/costs. The health center can clearly articulate how enabling services will contribute to achievement of clinical and cost goals of specific payment reform efforts</w:t>
      </w:r>
      <w:r w:rsidR="001E7675" w:rsidRPr="002F7424">
        <w:t xml:space="preserve"> </w:t>
      </w:r>
      <w:r w:rsidR="001E7675" w:rsidRPr="002F7424">
        <w:rPr>
          <w:rFonts w:cstheme="minorHAnsi"/>
        </w:rPr>
        <w:t>to ensure they are maximizing the ROI of their value-based care approach.</w:t>
      </w:r>
    </w:p>
    <w:p w14:paraId="3EC2FCCF" w14:textId="77777777" w:rsidR="00EC4FEA" w:rsidRPr="00EC4FEA" w:rsidRDefault="00EC4FEA" w:rsidP="00EC4FEA">
      <w:pPr>
        <w:pStyle w:val="ListParagraph"/>
        <w:numPr>
          <w:ilvl w:val="0"/>
          <w:numId w:val="31"/>
        </w:numPr>
      </w:pPr>
      <w:r>
        <w:t xml:space="preserve">HC identifies the upfront costs of participating in a proposed VBP model </w:t>
      </w:r>
      <w:r w:rsidRPr="00EC4FEA">
        <w:t>(from Delta Center MAHP 2.0 Assessment)</w:t>
      </w:r>
    </w:p>
    <w:p w14:paraId="1304C61D" w14:textId="2C53B65C" w:rsidR="00EC4FEA" w:rsidRDefault="00EC4FEA" w:rsidP="00EC4FEA">
      <w:pPr>
        <w:pStyle w:val="ListParagraph"/>
        <w:numPr>
          <w:ilvl w:val="1"/>
          <w:numId w:val="31"/>
        </w:numPr>
      </w:pPr>
      <w:r>
        <w:t xml:space="preserve">Low - </w:t>
      </w:r>
      <w:r w:rsidRPr="00EC4FEA">
        <w:t>The health center has used historical costs to identify up-front costs associated with the payment reform initiative including staffing, space and HIT costs. Cost estimates for service delivery are based on historical health center per-visit costs.</w:t>
      </w:r>
    </w:p>
    <w:p w14:paraId="7147117D" w14:textId="48C3482F" w:rsidR="00EC4FEA" w:rsidRDefault="00EC4FEA" w:rsidP="00EC4FEA">
      <w:pPr>
        <w:pStyle w:val="ListParagraph"/>
        <w:numPr>
          <w:ilvl w:val="1"/>
          <w:numId w:val="31"/>
        </w:numPr>
      </w:pPr>
      <w:r>
        <w:t xml:space="preserve">Medium - </w:t>
      </w:r>
      <w:r w:rsidRPr="00EC4FEA">
        <w:t>Cost estimates have been adjusted to account for patient population to be served (vis-à-vis average health center patient) and specific health needs and/ or utilization patterns they experience.</w:t>
      </w:r>
    </w:p>
    <w:p w14:paraId="54733E07" w14:textId="666AF6BB" w:rsidR="00EC4FEA" w:rsidRDefault="00EC4FEA" w:rsidP="00EC4FEA">
      <w:pPr>
        <w:pStyle w:val="ListParagraph"/>
        <w:numPr>
          <w:ilvl w:val="1"/>
          <w:numId w:val="31"/>
        </w:numPr>
      </w:pPr>
      <w:r>
        <w:lastRenderedPageBreak/>
        <w:t xml:space="preserve">High </w:t>
      </w:r>
      <w:r w:rsidR="00A24EB7">
        <w:t>–</w:t>
      </w:r>
      <w:r>
        <w:t xml:space="preserve"> </w:t>
      </w:r>
      <w:r w:rsidR="00A24EB7">
        <w:t>The h</w:t>
      </w:r>
      <w:r w:rsidRPr="00EC4FEA">
        <w:t xml:space="preserve">ealth center has developed a per-member-per-month cost for the full scope of services to be offered. </w:t>
      </w:r>
      <w:r w:rsidR="00A24EB7" w:rsidRPr="00EC4FEA">
        <w:t>The health</w:t>
      </w:r>
      <w:r w:rsidRPr="00EC4FEA">
        <w:t xml:space="preserve"> center has analyzed this cost in comparison to expected reimbursement.</w:t>
      </w:r>
    </w:p>
    <w:p w14:paraId="6D18E764" w14:textId="28A647E7" w:rsidR="00EC4FEA" w:rsidRDefault="00EC4FEA" w:rsidP="00EC4FEA">
      <w:pPr>
        <w:pStyle w:val="ListParagraph"/>
        <w:numPr>
          <w:ilvl w:val="0"/>
          <w:numId w:val="31"/>
        </w:numPr>
      </w:pPr>
      <w:r>
        <w:t>HC has financial and care model processes in place to maximize FFS and VBP revenue that supports better care.</w:t>
      </w:r>
    </w:p>
    <w:p w14:paraId="0E212829" w14:textId="3EA322E1" w:rsidR="00EC4FEA" w:rsidRDefault="00EC4FEA" w:rsidP="00EC4FEA">
      <w:pPr>
        <w:pStyle w:val="ListParagraph"/>
        <w:numPr>
          <w:ilvl w:val="1"/>
          <w:numId w:val="31"/>
        </w:numPr>
      </w:pPr>
      <w:r>
        <w:t xml:space="preserve">Low – The </w:t>
      </w:r>
      <w:r w:rsidR="00A24EB7">
        <w:t>HC</w:t>
      </w:r>
      <w:r>
        <w:t xml:space="preserve"> primarily relies on FFS revenue and hasn’t integrated VBP revenue into its budget or financial </w:t>
      </w:r>
      <w:r w:rsidR="00A24EB7">
        <w:t>indicators reported to the board</w:t>
      </w:r>
      <w:r>
        <w:t>.  Provider incentives are focused on producing more billable visits.</w:t>
      </w:r>
    </w:p>
    <w:p w14:paraId="61F3A88E" w14:textId="0EA1D87D" w:rsidR="00EC4FEA" w:rsidRDefault="00EC4FEA" w:rsidP="00EC4FEA">
      <w:pPr>
        <w:pStyle w:val="ListParagraph"/>
        <w:numPr>
          <w:ilvl w:val="1"/>
          <w:numId w:val="31"/>
        </w:numPr>
      </w:pPr>
      <w:r>
        <w:t xml:space="preserve">Medium – The </w:t>
      </w:r>
      <w:r w:rsidR="00A24EB7">
        <w:t>HC</w:t>
      </w:r>
      <w:r>
        <w:t xml:space="preserve"> has </w:t>
      </w:r>
      <w:r w:rsidR="00A24EB7">
        <w:t>integrated</w:t>
      </w:r>
      <w:r>
        <w:t xml:space="preserve"> VBP revenue projections into its budget and financial </w:t>
      </w:r>
      <w:r w:rsidR="00A24EB7">
        <w:t>indicators reported to the board.  Providers receive incentives based on cost, quality, and/or access metrics in HC VBP contracts.</w:t>
      </w:r>
    </w:p>
    <w:p w14:paraId="38C81184" w14:textId="45D582F5" w:rsidR="00A24EB7" w:rsidRDefault="00A24EB7" w:rsidP="00EC4FEA">
      <w:pPr>
        <w:pStyle w:val="ListParagraph"/>
        <w:numPr>
          <w:ilvl w:val="1"/>
          <w:numId w:val="31"/>
        </w:numPr>
      </w:pPr>
      <w:r>
        <w:t xml:space="preserve">High – The HC strategically enters into contracts that maximize FFS and VBP revenue that supports better care for patients/populations it </w:t>
      </w:r>
      <w:r w:rsidRPr="002F7424">
        <w:t>serves.</w:t>
      </w:r>
      <w:r w:rsidRPr="006421CC">
        <w:rPr>
          <w:color w:val="FF0000"/>
        </w:rPr>
        <w:t xml:space="preserve">  </w:t>
      </w:r>
      <w:r w:rsidR="006421CC">
        <w:t xml:space="preserve">Provider teams receive incentives based on </w:t>
      </w:r>
      <w:r w:rsidR="006421CC" w:rsidRPr="002F7424">
        <w:t xml:space="preserve">HC agreed upon </w:t>
      </w:r>
      <w:r w:rsidR="006421CC">
        <w:t xml:space="preserve">care model goals and aligned with VBP contracts.  </w:t>
      </w:r>
    </w:p>
    <w:p w14:paraId="2BEBB07F" w14:textId="00CA7013" w:rsidR="00A24EB7" w:rsidRDefault="00DD3EA5" w:rsidP="006421CC">
      <w:pPr>
        <w:spacing w:after="0" w:line="240" w:lineRule="auto"/>
      </w:pPr>
      <w:r>
        <w:t>If you are interested in your HC taking a more comprehensive VBP assessment, below are some options:</w:t>
      </w:r>
    </w:p>
    <w:p w14:paraId="1C0547C0" w14:textId="54F2AF2E" w:rsidR="00F542C1" w:rsidRDefault="00DD3EA5" w:rsidP="00F542C1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Delta </w:t>
      </w:r>
      <w:r w:rsidRPr="00DD3EA5">
        <w:t>Center</w:t>
      </w:r>
      <w:r w:rsidR="001961BB">
        <w:t xml:space="preserve">’s MAHP 2.0 Assessment Tool </w:t>
      </w:r>
      <w:r w:rsidRPr="00DD3EA5">
        <w:t xml:space="preserve"> </w:t>
      </w:r>
      <w:hyperlink r:id="rId10" w:history="1">
        <w:r w:rsidRPr="00206901">
          <w:rPr>
            <w:rStyle w:val="Hyperlink"/>
          </w:rPr>
          <w:t>https://deltacenter.jsi.com/resources/road-ahead-model-advancing-high-performance-primary-care-and-behavioral-health-under</w:t>
        </w:r>
      </w:hyperlink>
    </w:p>
    <w:p w14:paraId="7D37542B" w14:textId="379ECE0C" w:rsidR="00F542C1" w:rsidRDefault="00F542C1" w:rsidP="00F542C1">
      <w:pPr>
        <w:pStyle w:val="ListParagraph"/>
        <w:numPr>
          <w:ilvl w:val="0"/>
          <w:numId w:val="30"/>
        </w:numPr>
        <w:spacing w:after="0" w:line="240" w:lineRule="auto"/>
      </w:pPr>
      <w:r w:rsidRPr="00F542C1">
        <w:t xml:space="preserve">NACHC Payment Reform Readiness Assessment Tool  </w:t>
      </w:r>
      <w:hyperlink r:id="rId11" w:history="1">
        <w:r w:rsidR="009624EC" w:rsidRPr="0063742D">
          <w:rPr>
            <w:rStyle w:val="Hyperlink"/>
          </w:rPr>
          <w:t>https://www.nachc.org/resource/paym</w:t>
        </w:r>
        <w:r w:rsidR="009624EC" w:rsidRPr="0063742D">
          <w:rPr>
            <w:rStyle w:val="Hyperlink"/>
          </w:rPr>
          <w:t>e</w:t>
        </w:r>
        <w:r w:rsidR="009624EC" w:rsidRPr="0063742D">
          <w:rPr>
            <w:rStyle w:val="Hyperlink"/>
          </w:rPr>
          <w:t>nt-reform-readiness-assessment-tool/</w:t>
        </w:r>
      </w:hyperlink>
    </w:p>
    <w:p w14:paraId="29A1D19A" w14:textId="77777777" w:rsidR="006421CC" w:rsidRPr="001961BB" w:rsidRDefault="006421CC" w:rsidP="006421CC">
      <w:pPr>
        <w:spacing w:after="0" w:line="240" w:lineRule="auto"/>
      </w:pPr>
    </w:p>
    <w:p w14:paraId="48F849F9" w14:textId="6E8CA08D" w:rsidR="0082520C" w:rsidRPr="006421CC" w:rsidRDefault="0082520C" w:rsidP="006421CC">
      <w:pPr>
        <w:pStyle w:val="Heading1"/>
        <w:spacing w:before="0" w:after="0" w:line="240" w:lineRule="auto"/>
        <w:rPr>
          <w:sz w:val="32"/>
          <w:szCs w:val="32"/>
        </w:rPr>
      </w:pPr>
      <w:r w:rsidRPr="006421CC">
        <w:rPr>
          <w:sz w:val="32"/>
          <w:szCs w:val="32"/>
        </w:rPr>
        <w:t>Resources for CHCs to Improve this Capability</w:t>
      </w:r>
    </w:p>
    <w:p w14:paraId="6EFC13E6" w14:textId="77777777" w:rsidR="00D9752F" w:rsidRDefault="00D9752F" w:rsidP="00D9752F">
      <w:pPr>
        <w:spacing w:after="0"/>
      </w:pPr>
    </w:p>
    <w:p w14:paraId="73CEF260" w14:textId="413A2722" w:rsidR="0082520C" w:rsidRDefault="0082520C" w:rsidP="0082520C">
      <w:r w:rsidRPr="00D9752F">
        <w:rPr>
          <w:u w:val="single"/>
        </w:rPr>
        <w:t>LPCA, HCCN and/or LPCACO programs/support</w:t>
      </w:r>
      <w:r w:rsidR="00A24EB7">
        <w:t>:</w:t>
      </w:r>
    </w:p>
    <w:p w14:paraId="65354595" w14:textId="0CC5CB4C" w:rsidR="0082520C" w:rsidRDefault="00A24EB7" w:rsidP="00A24EB7">
      <w:pPr>
        <w:pStyle w:val="ListParagraph"/>
        <w:numPr>
          <w:ilvl w:val="0"/>
          <w:numId w:val="30"/>
        </w:numPr>
      </w:pPr>
      <w:r>
        <w:t xml:space="preserve">LPCA’s current efforts with LDH to increase HC rates in Louisiana and revise </w:t>
      </w:r>
      <w:r w:rsidR="00136A26">
        <w:t>policies/administrative rules to be compliant with federal law, policy, and guidance for FQHC payment.</w:t>
      </w:r>
    </w:p>
    <w:p w14:paraId="1B14E1C7" w14:textId="643A6772" w:rsidR="00C31452" w:rsidRDefault="00C31452" w:rsidP="00A24EB7">
      <w:pPr>
        <w:pStyle w:val="ListParagraph"/>
        <w:numPr>
          <w:ilvl w:val="0"/>
          <w:numId w:val="30"/>
        </w:numPr>
      </w:pPr>
      <w:r>
        <w:t>LPCA’s support for HCs to develop</w:t>
      </w:r>
      <w:r w:rsidR="004F4BAB">
        <w:t xml:space="preserve"> cost reports that will be used to increase PPS rates.</w:t>
      </w:r>
    </w:p>
    <w:p w14:paraId="2F9F60EC" w14:textId="61A12D1E" w:rsidR="00D9752F" w:rsidRDefault="00D9752F" w:rsidP="00A24EB7">
      <w:pPr>
        <w:pStyle w:val="ListParagraph"/>
        <w:numPr>
          <w:ilvl w:val="0"/>
          <w:numId w:val="30"/>
        </w:numPr>
      </w:pPr>
      <w:r>
        <w:t>LPCACO’s</w:t>
      </w:r>
      <w:r w:rsidR="001E42DF">
        <w:t xml:space="preserve"> VBP education and </w:t>
      </w:r>
      <w:r w:rsidR="001E42DF" w:rsidRPr="00104E9D">
        <w:t>other financial health and planning support</w:t>
      </w:r>
      <w:r w:rsidR="00AD5F59" w:rsidRPr="00946124">
        <w:t xml:space="preserve"> </w:t>
      </w:r>
    </w:p>
    <w:p w14:paraId="233B992F" w14:textId="281AAC8B" w:rsidR="001E42DF" w:rsidRDefault="001E42DF" w:rsidP="00A24EB7">
      <w:pPr>
        <w:pStyle w:val="ListParagraph"/>
        <w:numPr>
          <w:ilvl w:val="0"/>
          <w:numId w:val="30"/>
        </w:numPr>
      </w:pPr>
      <w:r>
        <w:t>LPCA continues to provide capitated APM education.</w:t>
      </w:r>
    </w:p>
    <w:p w14:paraId="225A06D2" w14:textId="3EDAD3D9" w:rsidR="001E42DF" w:rsidRDefault="001E42DF" w:rsidP="00A24EB7">
      <w:pPr>
        <w:pStyle w:val="ListParagraph"/>
        <w:numPr>
          <w:ilvl w:val="0"/>
          <w:numId w:val="30"/>
        </w:numPr>
      </w:pPr>
      <w:r>
        <w:t xml:space="preserve">LPCA will </w:t>
      </w:r>
      <w:r w:rsidR="00AD5F59">
        <w:t>continue to expand</w:t>
      </w:r>
      <w:r>
        <w:t xml:space="preserve"> statewide study </w:t>
      </w:r>
      <w:r w:rsidR="00AD5F59">
        <w:t xml:space="preserve">opportunities </w:t>
      </w:r>
      <w:r>
        <w:t>of FQHC services and costs.</w:t>
      </w:r>
    </w:p>
    <w:p w14:paraId="55C71985" w14:textId="2E3D6B11" w:rsidR="001E42DF" w:rsidRDefault="001E42DF" w:rsidP="00A24EB7">
      <w:pPr>
        <w:pStyle w:val="ListParagraph"/>
        <w:numPr>
          <w:ilvl w:val="0"/>
          <w:numId w:val="30"/>
        </w:numPr>
      </w:pPr>
      <w:r>
        <w:t xml:space="preserve">LPCA provides education on CMS VBP </w:t>
      </w:r>
      <w:proofErr w:type="gramStart"/>
      <w:r>
        <w:t>initiatives</w:t>
      </w:r>
      <w:proofErr w:type="gramEnd"/>
    </w:p>
    <w:p w14:paraId="05412DCA" w14:textId="6DC17A62" w:rsidR="001E42DF" w:rsidRDefault="001E42DF" w:rsidP="00A24EB7">
      <w:pPr>
        <w:pStyle w:val="ListParagraph"/>
        <w:numPr>
          <w:ilvl w:val="0"/>
          <w:numId w:val="30"/>
        </w:numPr>
      </w:pPr>
      <w:r>
        <w:t xml:space="preserve">LPCA is tracking and influencing telehealth payment </w:t>
      </w:r>
      <w:r w:rsidR="00AD5F59">
        <w:t xml:space="preserve">opportunities </w:t>
      </w:r>
      <w:r>
        <w:t>post pandemic.</w:t>
      </w:r>
    </w:p>
    <w:p w14:paraId="25D4784E" w14:textId="380AC175" w:rsidR="001E42DF" w:rsidRDefault="001E42DF" w:rsidP="00A24EB7">
      <w:pPr>
        <w:pStyle w:val="ListParagraph"/>
        <w:numPr>
          <w:ilvl w:val="0"/>
          <w:numId w:val="30"/>
        </w:numPr>
      </w:pPr>
      <w:r>
        <w:t>LPCA will advocate for payment for nonbillable members of the VBC provider team (e.g., peer support specialists).</w:t>
      </w:r>
    </w:p>
    <w:p w14:paraId="0FAC7E72" w14:textId="0EAF225D" w:rsidR="001E42DF" w:rsidRDefault="001E42DF" w:rsidP="00A24EB7">
      <w:pPr>
        <w:pStyle w:val="ListParagraph"/>
        <w:numPr>
          <w:ilvl w:val="0"/>
          <w:numId w:val="30"/>
        </w:numPr>
      </w:pPr>
      <w:r>
        <w:t>LPCA will advance post COVID VBP priorities in its policy platform.</w:t>
      </w:r>
    </w:p>
    <w:p w14:paraId="6FC5FC5C" w14:textId="0208252F" w:rsidR="001E42DF" w:rsidRDefault="001E42DF" w:rsidP="00A24EB7">
      <w:pPr>
        <w:pStyle w:val="ListParagraph"/>
        <w:numPr>
          <w:ilvl w:val="0"/>
          <w:numId w:val="30"/>
        </w:numPr>
      </w:pPr>
      <w:r>
        <w:t xml:space="preserve">LPCA will support HCs in completing VBP/VBC </w:t>
      </w:r>
      <w:r w:rsidR="00EA338E">
        <w:t>self-assessments</w:t>
      </w:r>
      <w:r>
        <w:t xml:space="preserve"> </w:t>
      </w:r>
      <w:r w:rsidR="00EA338E">
        <w:t xml:space="preserve">through these </w:t>
      </w:r>
      <w:r w:rsidR="009624EC">
        <w:t>domain resources</w:t>
      </w:r>
      <w:r w:rsidR="00EA338E">
        <w:t xml:space="preserve"> and by informing HCs of other tools and resources.</w:t>
      </w:r>
    </w:p>
    <w:p w14:paraId="62B9293E" w14:textId="4E24E346" w:rsidR="004B235B" w:rsidRDefault="004B235B" w:rsidP="00A24EB7">
      <w:pPr>
        <w:pStyle w:val="ListParagraph"/>
        <w:numPr>
          <w:ilvl w:val="0"/>
          <w:numId w:val="30"/>
        </w:numPr>
      </w:pPr>
      <w:r>
        <w:t>LPCA Workforce efforts on training and certification in coding/billing that achieves sustainability.</w:t>
      </w:r>
    </w:p>
    <w:p w14:paraId="125E9B21" w14:textId="00881D9C" w:rsidR="006421CC" w:rsidRDefault="0082520C" w:rsidP="0082520C">
      <w:bookmarkStart w:id="0" w:name="_Hlk129275983"/>
      <w:r w:rsidRPr="00D9752F">
        <w:rPr>
          <w:u w:val="single"/>
        </w:rPr>
        <w:t>Other partners that can help CHCs improve this capability</w:t>
      </w:r>
      <w:bookmarkStart w:id="1" w:name="_Hlk129273479"/>
      <w:r w:rsidR="00D9752F">
        <w:t>:</w:t>
      </w:r>
    </w:p>
    <w:p w14:paraId="4010D3FD" w14:textId="6CBD43FD" w:rsidR="00810DF8" w:rsidRPr="00063B10" w:rsidRDefault="00810DF8" w:rsidP="005C5442">
      <w:pPr>
        <w:pStyle w:val="ListParagraph"/>
        <w:numPr>
          <w:ilvl w:val="0"/>
          <w:numId w:val="32"/>
        </w:numPr>
      </w:pPr>
      <w:r w:rsidRPr="00063B10">
        <w:t>Hostetler Group</w:t>
      </w:r>
    </w:p>
    <w:p w14:paraId="6AB64C36" w14:textId="07CC34C3" w:rsidR="005C5442" w:rsidRPr="00063B10" w:rsidRDefault="005C5442" w:rsidP="005C5442">
      <w:pPr>
        <w:pStyle w:val="ListParagraph"/>
        <w:numPr>
          <w:ilvl w:val="0"/>
          <w:numId w:val="32"/>
        </w:numPr>
      </w:pPr>
      <w:r w:rsidRPr="00063B10">
        <w:t>PCA Value-Based Care Collaborative and Online Resources (</w:t>
      </w:r>
      <w:proofErr w:type="spellStart"/>
      <w:r w:rsidRPr="00063B10">
        <w:t>Noddlepod</w:t>
      </w:r>
      <w:proofErr w:type="spellEnd"/>
      <w:r w:rsidRPr="00063B10">
        <w:t>)</w:t>
      </w:r>
    </w:p>
    <w:p w14:paraId="63454C19" w14:textId="73A24ADD" w:rsidR="005C5442" w:rsidRPr="00063B10" w:rsidRDefault="00810DF8" w:rsidP="005C5442">
      <w:pPr>
        <w:pStyle w:val="ListParagraph"/>
        <w:numPr>
          <w:ilvl w:val="0"/>
          <w:numId w:val="32"/>
        </w:numPr>
      </w:pPr>
      <w:r w:rsidRPr="00063B10">
        <w:t>NACHC Financial Health and Planning Online Resources, Conferences (FOM/IT, CHI, Peer Learning, etc.)</w:t>
      </w:r>
    </w:p>
    <w:p w14:paraId="7D17D666" w14:textId="2EBCA838" w:rsidR="00810DF8" w:rsidRPr="00063B10" w:rsidRDefault="004B235B" w:rsidP="005C5442">
      <w:pPr>
        <w:pStyle w:val="ListParagraph"/>
        <w:numPr>
          <w:ilvl w:val="0"/>
          <w:numId w:val="32"/>
        </w:numPr>
      </w:pPr>
      <w:r w:rsidRPr="00063B10">
        <w:t>JSI/</w:t>
      </w:r>
      <w:r w:rsidR="00810DF8" w:rsidRPr="00063B10">
        <w:t>Delta Center</w:t>
      </w:r>
      <w:r w:rsidRPr="00063B10">
        <w:t xml:space="preserve"> </w:t>
      </w:r>
      <w:proofErr w:type="gramStart"/>
      <w:r w:rsidRPr="00063B10">
        <w:t>For</w:t>
      </w:r>
      <w:proofErr w:type="gramEnd"/>
      <w:r w:rsidRPr="00063B10">
        <w:t xml:space="preserve"> A Thriving Safety Net</w:t>
      </w:r>
    </w:p>
    <w:p w14:paraId="764C679D" w14:textId="3C68757C" w:rsidR="00810DF8" w:rsidRPr="00063B10" w:rsidRDefault="00810DF8" w:rsidP="005C5442">
      <w:pPr>
        <w:pStyle w:val="ListParagraph"/>
        <w:numPr>
          <w:ilvl w:val="0"/>
          <w:numId w:val="32"/>
        </w:numPr>
      </w:pPr>
      <w:r w:rsidRPr="00063B10">
        <w:t>Capital Link</w:t>
      </w:r>
    </w:p>
    <w:p w14:paraId="0E6FF80E" w14:textId="1D735CAF" w:rsidR="00810DF8" w:rsidRPr="00063B10" w:rsidRDefault="00810DF8" w:rsidP="005C5442">
      <w:pPr>
        <w:pStyle w:val="ListParagraph"/>
        <w:numPr>
          <w:ilvl w:val="0"/>
          <w:numId w:val="32"/>
        </w:numPr>
      </w:pPr>
      <w:proofErr w:type="spellStart"/>
      <w:r w:rsidRPr="00063B10">
        <w:t>CohnReznick</w:t>
      </w:r>
      <w:proofErr w:type="spellEnd"/>
    </w:p>
    <w:p w14:paraId="6DB756A6" w14:textId="77491B2E" w:rsidR="00810DF8" w:rsidRPr="00063B10" w:rsidRDefault="00810DF8" w:rsidP="005C5442">
      <w:pPr>
        <w:pStyle w:val="ListParagraph"/>
        <w:numPr>
          <w:ilvl w:val="0"/>
          <w:numId w:val="32"/>
        </w:numPr>
      </w:pPr>
      <w:r w:rsidRPr="00063B10">
        <w:t>Curt Degenfelder</w:t>
      </w:r>
    </w:p>
    <w:p w14:paraId="4AA4B988" w14:textId="35ED913E" w:rsidR="00810DF8" w:rsidRPr="00063B10" w:rsidRDefault="00810DF8" w:rsidP="005C5442">
      <w:pPr>
        <w:pStyle w:val="ListParagraph"/>
        <w:numPr>
          <w:ilvl w:val="0"/>
          <w:numId w:val="32"/>
        </w:numPr>
      </w:pPr>
      <w:r w:rsidRPr="00063B10">
        <w:t>FORVIS (formerly BKD)</w:t>
      </w:r>
    </w:p>
    <w:p w14:paraId="75E9CB84" w14:textId="03EE3731" w:rsidR="00F36CD3" w:rsidRPr="00063B10" w:rsidRDefault="00F36CD3" w:rsidP="005C5442">
      <w:pPr>
        <w:pStyle w:val="ListParagraph"/>
        <w:numPr>
          <w:ilvl w:val="0"/>
          <w:numId w:val="32"/>
        </w:numPr>
      </w:pPr>
      <w:r w:rsidRPr="00063B10">
        <w:t>LDH – Southeast AHEC, Central Louisiana AHEC</w:t>
      </w:r>
    </w:p>
    <w:p w14:paraId="4C350C22" w14:textId="77777777" w:rsidR="004B235B" w:rsidRPr="00063B10" w:rsidRDefault="004B235B">
      <w:pPr>
        <w:rPr>
          <w:highlight w:val="yellow"/>
        </w:rPr>
      </w:pPr>
      <w:r w:rsidRPr="00063B10">
        <w:rPr>
          <w:highlight w:val="yellow"/>
        </w:rPr>
        <w:br w:type="page"/>
      </w:r>
    </w:p>
    <w:bookmarkEnd w:id="1"/>
    <w:p w14:paraId="00DE374F" w14:textId="5E39A34B" w:rsidR="0082520C" w:rsidRDefault="0082520C" w:rsidP="0082520C">
      <w:r w:rsidRPr="00D9752F">
        <w:rPr>
          <w:u w:val="single"/>
        </w:rPr>
        <w:t>Links to resources for this capability</w:t>
      </w:r>
      <w:r w:rsidR="00D9752F">
        <w:t>:</w:t>
      </w:r>
    </w:p>
    <w:bookmarkEnd w:id="0"/>
    <w:p w14:paraId="520D4D7C" w14:textId="028C9139" w:rsidR="0082520C" w:rsidRDefault="00F542C1" w:rsidP="00F542C1">
      <w:pPr>
        <w:pStyle w:val="ListParagraph"/>
        <w:numPr>
          <w:ilvl w:val="0"/>
          <w:numId w:val="30"/>
        </w:numPr>
      </w:pPr>
      <w:r>
        <w:t xml:space="preserve">Louisiana’s Medicaid Managed Care Quality Strategy, March 2023  </w:t>
      </w:r>
      <w:hyperlink r:id="rId12" w:history="1">
        <w:r w:rsidR="00AF4F1B" w:rsidRPr="00206901">
          <w:rPr>
            <w:rStyle w:val="Hyperlink"/>
          </w:rPr>
          <w:t>https://ldh.la.gov/assets/docs/</w:t>
        </w:r>
        <w:r w:rsidR="00AF4F1B" w:rsidRPr="00206901">
          <w:rPr>
            <w:rStyle w:val="Hyperlink"/>
          </w:rPr>
          <w:t>M</w:t>
        </w:r>
        <w:r w:rsidR="00AF4F1B" w:rsidRPr="00206901">
          <w:rPr>
            <w:rStyle w:val="Hyperlink"/>
          </w:rPr>
          <w:t>QI/MQIStrategy.pdf</w:t>
        </w:r>
      </w:hyperlink>
    </w:p>
    <w:p w14:paraId="3DB79E9E" w14:textId="73A7B105" w:rsidR="00F36CD3" w:rsidRDefault="004B235B" w:rsidP="00F36CD3">
      <w:pPr>
        <w:pStyle w:val="ListParagraph"/>
        <w:numPr>
          <w:ilvl w:val="0"/>
          <w:numId w:val="30"/>
        </w:numPr>
      </w:pPr>
      <w:r w:rsidRPr="00946124">
        <w:rPr>
          <w:lang w:val="fr-FR"/>
        </w:rPr>
        <w:t xml:space="preserve">CMS </w:t>
      </w:r>
      <w:r w:rsidR="00F36CD3" w:rsidRPr="00946124">
        <w:rPr>
          <w:lang w:val="fr-FR"/>
        </w:rPr>
        <w:t>Innovations Ce</w:t>
      </w:r>
      <w:r w:rsidR="00F36CD3" w:rsidRPr="00F36CD3">
        <w:rPr>
          <w:lang w:val="fr-FR"/>
        </w:rPr>
        <w:t>nter</w:t>
      </w:r>
      <w:r w:rsidR="00F36CD3" w:rsidRPr="00946124">
        <w:rPr>
          <w:lang w:val="fr-FR"/>
        </w:rPr>
        <w:t xml:space="preserve"> </w:t>
      </w:r>
      <w:hyperlink r:id="rId13" w:history="1">
        <w:r w:rsidR="00F36CD3" w:rsidRPr="00F36CD3">
          <w:rPr>
            <w:rStyle w:val="Hyperlink"/>
          </w:rPr>
          <w:t>https://inno</w:t>
        </w:r>
        <w:r w:rsidR="00F36CD3" w:rsidRPr="00F36CD3">
          <w:rPr>
            <w:rStyle w:val="Hyperlink"/>
          </w:rPr>
          <w:t>v</w:t>
        </w:r>
        <w:r w:rsidR="00F36CD3" w:rsidRPr="00F36CD3">
          <w:rPr>
            <w:rStyle w:val="Hyperlink"/>
          </w:rPr>
          <w:t>ation.cms.gov</w:t>
        </w:r>
      </w:hyperlink>
    </w:p>
    <w:p w14:paraId="6B581976" w14:textId="6B423A8F" w:rsidR="00F542C1" w:rsidRDefault="00F542C1" w:rsidP="00F36CD3">
      <w:pPr>
        <w:pStyle w:val="ListParagraph"/>
        <w:numPr>
          <w:ilvl w:val="0"/>
          <w:numId w:val="30"/>
        </w:numPr>
      </w:pPr>
      <w:r>
        <w:t xml:space="preserve">NACHC payment reform primer </w:t>
      </w:r>
      <w:hyperlink r:id="rId14" w:history="1">
        <w:r w:rsidR="009624EC" w:rsidRPr="0063742D">
          <w:rPr>
            <w:rStyle w:val="Hyperlink"/>
          </w:rPr>
          <w:t>https://www.nach</w:t>
        </w:r>
        <w:r w:rsidR="009624EC" w:rsidRPr="0063742D">
          <w:rPr>
            <w:rStyle w:val="Hyperlink"/>
          </w:rPr>
          <w:t>c</w:t>
        </w:r>
        <w:r w:rsidR="009624EC" w:rsidRPr="0063742D">
          <w:rPr>
            <w:rStyle w:val="Hyperlink"/>
          </w:rPr>
          <w:t>.org/resource/health-centers-and-payment-reform-a-primer/</w:t>
        </w:r>
      </w:hyperlink>
    </w:p>
    <w:p w14:paraId="790703F1" w14:textId="755E2D7D" w:rsidR="00F542C1" w:rsidRDefault="00F542C1" w:rsidP="00F542C1">
      <w:pPr>
        <w:pStyle w:val="ListParagraph"/>
        <w:numPr>
          <w:ilvl w:val="0"/>
          <w:numId w:val="30"/>
        </w:numPr>
      </w:pPr>
      <w:r>
        <w:t xml:space="preserve">NACHC fundamentals for developing a capitated APM </w:t>
      </w:r>
      <w:hyperlink r:id="rId15" w:history="1">
        <w:r w:rsidR="009624EC" w:rsidRPr="0063742D">
          <w:rPr>
            <w:rStyle w:val="Hyperlink"/>
          </w:rPr>
          <w:t>https://www.nachc.or</w:t>
        </w:r>
        <w:r w:rsidR="009624EC" w:rsidRPr="0063742D">
          <w:rPr>
            <w:rStyle w:val="Hyperlink"/>
          </w:rPr>
          <w:t>g</w:t>
        </w:r>
        <w:r w:rsidR="009624EC" w:rsidRPr="0063742D">
          <w:rPr>
            <w:rStyle w:val="Hyperlink"/>
          </w:rPr>
          <w:t>/resource/the-fundamentals-of-developing-a-fqhc-apm/</w:t>
        </w:r>
      </w:hyperlink>
    </w:p>
    <w:p w14:paraId="34755F8D" w14:textId="307C9587" w:rsidR="00F542C1" w:rsidRDefault="00F542C1" w:rsidP="00F542C1">
      <w:pPr>
        <w:pStyle w:val="ListParagraph"/>
        <w:numPr>
          <w:ilvl w:val="0"/>
          <w:numId w:val="30"/>
        </w:numPr>
      </w:pPr>
      <w:r>
        <w:t xml:space="preserve">CHCS Using prospective payment to support advanced primary care </w:t>
      </w:r>
      <w:hyperlink r:id="rId16" w:history="1">
        <w:r w:rsidR="00AF4F1B" w:rsidRPr="00206901">
          <w:rPr>
            <w:rStyle w:val="Hyperlink"/>
          </w:rPr>
          <w:t>https://w</w:t>
        </w:r>
        <w:r w:rsidR="00AF4F1B" w:rsidRPr="00206901">
          <w:rPr>
            <w:rStyle w:val="Hyperlink"/>
          </w:rPr>
          <w:t>w</w:t>
        </w:r>
        <w:r w:rsidR="00AF4F1B" w:rsidRPr="00206901">
          <w:rPr>
            <w:rStyle w:val="Hyperlink"/>
          </w:rPr>
          <w:t>w.chcs.org/using-prospective-payment-to-support-advanced-primary-care-opportunities-for-states/</w:t>
        </w:r>
      </w:hyperlink>
    </w:p>
    <w:p w14:paraId="39AC20B8" w14:textId="286CBAA5" w:rsidR="00F542C1" w:rsidRDefault="00F542C1" w:rsidP="00F542C1">
      <w:pPr>
        <w:pStyle w:val="ListParagraph"/>
        <w:numPr>
          <w:ilvl w:val="0"/>
          <w:numId w:val="30"/>
        </w:numPr>
      </w:pPr>
      <w:r>
        <w:t xml:space="preserve">HCP-LAN Framework for VBP models: </w:t>
      </w:r>
      <w:hyperlink r:id="rId17" w:history="1">
        <w:r w:rsidR="00AF4F1B" w:rsidRPr="00206901">
          <w:rPr>
            <w:rStyle w:val="Hyperlink"/>
          </w:rPr>
          <w:t>https://hcp-lan.org/workproducts/apm-re</w:t>
        </w:r>
        <w:r w:rsidR="00AF4F1B" w:rsidRPr="00206901">
          <w:rPr>
            <w:rStyle w:val="Hyperlink"/>
          </w:rPr>
          <w:t>f</w:t>
        </w:r>
        <w:r w:rsidR="00AF4F1B" w:rsidRPr="00206901">
          <w:rPr>
            <w:rStyle w:val="Hyperlink"/>
          </w:rPr>
          <w:t>resh-whitepaper-final.pdf</w:t>
        </w:r>
      </w:hyperlink>
    </w:p>
    <w:p w14:paraId="32C35CD8" w14:textId="11DA4BBB" w:rsidR="00F542C1" w:rsidRDefault="00F542C1" w:rsidP="00F542C1">
      <w:pPr>
        <w:pStyle w:val="ListParagraph"/>
        <w:numPr>
          <w:ilvl w:val="0"/>
          <w:numId w:val="30"/>
        </w:numPr>
      </w:pPr>
      <w:r>
        <w:t xml:space="preserve">HCP-LAN paper on pivoting VBP models to improve health equity: </w:t>
      </w:r>
      <w:hyperlink r:id="rId18" w:history="1">
        <w:r w:rsidR="00AF4F1B" w:rsidRPr="00206901">
          <w:rPr>
            <w:rStyle w:val="Hyperlink"/>
          </w:rPr>
          <w:t>http://hcp-lan.o</w:t>
        </w:r>
        <w:r w:rsidR="00AF4F1B" w:rsidRPr="00206901">
          <w:rPr>
            <w:rStyle w:val="Hyperlink"/>
          </w:rPr>
          <w:t>r</w:t>
        </w:r>
        <w:r w:rsidR="00AF4F1B" w:rsidRPr="00206901">
          <w:rPr>
            <w:rStyle w:val="Hyperlink"/>
          </w:rPr>
          <w:t>g/workproducts/APM-Guidance/Advancing-Health-Equity-Through-APMs.pdf</w:t>
        </w:r>
      </w:hyperlink>
    </w:p>
    <w:p w14:paraId="29BBA5F6" w14:textId="0265A0F9" w:rsidR="00F542C1" w:rsidRDefault="00F542C1" w:rsidP="00F542C1">
      <w:pPr>
        <w:pStyle w:val="ListParagraph"/>
        <w:numPr>
          <w:ilvl w:val="0"/>
          <w:numId w:val="30"/>
        </w:numPr>
      </w:pPr>
      <w:r>
        <w:t xml:space="preserve">Commonwealth Fund publication of FQHCs and VBP: </w:t>
      </w:r>
      <w:hyperlink r:id="rId19" w:history="1">
        <w:r w:rsidR="00AF4F1B" w:rsidRPr="00206901">
          <w:rPr>
            <w:rStyle w:val="Hyperlink"/>
          </w:rPr>
          <w:t>https://www.commonwealthfund.org/</w:t>
        </w:r>
        <w:r w:rsidR="00AF4F1B" w:rsidRPr="00206901">
          <w:rPr>
            <w:rStyle w:val="Hyperlink"/>
          </w:rPr>
          <w:t>p</w:t>
        </w:r>
        <w:r w:rsidR="00AF4F1B" w:rsidRPr="00206901">
          <w:rPr>
            <w:rStyle w:val="Hyperlink"/>
          </w:rPr>
          <w:t>ublications/2022/jan/perils-and-payoffs-alternate-payment-models-community-health-centers</w:t>
        </w:r>
      </w:hyperlink>
    </w:p>
    <w:sectPr w:rsidR="00F542C1" w:rsidSect="006421CC">
      <w:footerReference w:type="default" r:id="rId20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1702" w14:textId="77777777" w:rsidR="00246719" w:rsidRDefault="00246719" w:rsidP="00855982">
      <w:pPr>
        <w:spacing w:after="0" w:line="240" w:lineRule="auto"/>
      </w:pPr>
      <w:r>
        <w:separator/>
      </w:r>
    </w:p>
  </w:endnote>
  <w:endnote w:type="continuationSeparator" w:id="0">
    <w:p w14:paraId="61844C52" w14:textId="77777777" w:rsidR="00246719" w:rsidRDefault="00246719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457F7" w14:textId="77777777" w:rsidR="00855982" w:rsidRDefault="008559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71DF" w14:textId="77777777" w:rsidR="00246719" w:rsidRDefault="00246719" w:rsidP="00855982">
      <w:pPr>
        <w:spacing w:after="0" w:line="240" w:lineRule="auto"/>
      </w:pPr>
      <w:r>
        <w:separator/>
      </w:r>
    </w:p>
  </w:footnote>
  <w:footnote w:type="continuationSeparator" w:id="0">
    <w:p w14:paraId="44209309" w14:textId="77777777" w:rsidR="00246719" w:rsidRDefault="00246719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1CB302B"/>
    <w:multiLevelType w:val="hybridMultilevel"/>
    <w:tmpl w:val="4BB83272"/>
    <w:lvl w:ilvl="0" w:tplc="AA7CE7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C0AB8"/>
    <w:multiLevelType w:val="hybridMultilevel"/>
    <w:tmpl w:val="6714FDCC"/>
    <w:lvl w:ilvl="0" w:tplc="AA7CE7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7F0B5A"/>
    <w:multiLevelType w:val="hybridMultilevel"/>
    <w:tmpl w:val="385C7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7997523">
    <w:abstractNumId w:val="14"/>
  </w:num>
  <w:num w:numId="2" w16cid:durableId="298071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848984">
    <w:abstractNumId w:val="14"/>
  </w:num>
  <w:num w:numId="4" w16cid:durableId="1154645345">
    <w:abstractNumId w:val="14"/>
  </w:num>
  <w:num w:numId="5" w16cid:durableId="339545404">
    <w:abstractNumId w:val="14"/>
  </w:num>
  <w:num w:numId="6" w16cid:durableId="1663653229">
    <w:abstractNumId w:val="14"/>
  </w:num>
  <w:num w:numId="7" w16cid:durableId="1316648757">
    <w:abstractNumId w:val="14"/>
  </w:num>
  <w:num w:numId="8" w16cid:durableId="1677607916">
    <w:abstractNumId w:val="14"/>
  </w:num>
  <w:num w:numId="9" w16cid:durableId="1451436493">
    <w:abstractNumId w:val="14"/>
  </w:num>
  <w:num w:numId="10" w16cid:durableId="462697584">
    <w:abstractNumId w:val="14"/>
  </w:num>
  <w:num w:numId="11" w16cid:durableId="1503356822">
    <w:abstractNumId w:val="14"/>
  </w:num>
  <w:num w:numId="12" w16cid:durableId="1804615265">
    <w:abstractNumId w:val="14"/>
  </w:num>
  <w:num w:numId="13" w16cid:durableId="1112440452">
    <w:abstractNumId w:val="10"/>
  </w:num>
  <w:num w:numId="14" w16cid:durableId="1391684490">
    <w:abstractNumId w:val="19"/>
  </w:num>
  <w:num w:numId="15" w16cid:durableId="293103818">
    <w:abstractNumId w:val="11"/>
  </w:num>
  <w:num w:numId="16" w16cid:durableId="145828145">
    <w:abstractNumId w:val="12"/>
  </w:num>
  <w:num w:numId="17" w16cid:durableId="1116867670">
    <w:abstractNumId w:val="9"/>
  </w:num>
  <w:num w:numId="18" w16cid:durableId="918755834">
    <w:abstractNumId w:val="7"/>
  </w:num>
  <w:num w:numId="19" w16cid:durableId="1389961377">
    <w:abstractNumId w:val="6"/>
  </w:num>
  <w:num w:numId="20" w16cid:durableId="1135219810">
    <w:abstractNumId w:val="5"/>
  </w:num>
  <w:num w:numId="21" w16cid:durableId="823593805">
    <w:abstractNumId w:val="4"/>
  </w:num>
  <w:num w:numId="22" w16cid:durableId="770592618">
    <w:abstractNumId w:val="8"/>
  </w:num>
  <w:num w:numId="23" w16cid:durableId="692805022">
    <w:abstractNumId w:val="3"/>
  </w:num>
  <w:num w:numId="24" w16cid:durableId="1624770442">
    <w:abstractNumId w:val="2"/>
  </w:num>
  <w:num w:numId="25" w16cid:durableId="2138572208">
    <w:abstractNumId w:val="1"/>
  </w:num>
  <w:num w:numId="26" w16cid:durableId="1452091178">
    <w:abstractNumId w:val="0"/>
  </w:num>
  <w:num w:numId="27" w16cid:durableId="1911503168">
    <w:abstractNumId w:val="13"/>
  </w:num>
  <w:num w:numId="28" w16cid:durableId="1030185039">
    <w:abstractNumId w:val="15"/>
  </w:num>
  <w:num w:numId="29" w16cid:durableId="119618503">
    <w:abstractNumId w:val="18"/>
  </w:num>
  <w:num w:numId="30" w16cid:durableId="726225150">
    <w:abstractNumId w:val="17"/>
  </w:num>
  <w:num w:numId="31" w16cid:durableId="95297937">
    <w:abstractNumId w:val="20"/>
  </w:num>
  <w:num w:numId="32" w16cid:durableId="5683472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0C"/>
    <w:rsid w:val="00012472"/>
    <w:rsid w:val="00063B10"/>
    <w:rsid w:val="00090C85"/>
    <w:rsid w:val="00104E9D"/>
    <w:rsid w:val="00136A26"/>
    <w:rsid w:val="001961BB"/>
    <w:rsid w:val="001D4362"/>
    <w:rsid w:val="001E42DF"/>
    <w:rsid w:val="001E7675"/>
    <w:rsid w:val="002206B5"/>
    <w:rsid w:val="00246719"/>
    <w:rsid w:val="002C0EBF"/>
    <w:rsid w:val="002E7C05"/>
    <w:rsid w:val="002F7424"/>
    <w:rsid w:val="003B35FD"/>
    <w:rsid w:val="003E6782"/>
    <w:rsid w:val="004B235B"/>
    <w:rsid w:val="004F4BAB"/>
    <w:rsid w:val="005C5442"/>
    <w:rsid w:val="006421CC"/>
    <w:rsid w:val="00660F12"/>
    <w:rsid w:val="00736925"/>
    <w:rsid w:val="007833A7"/>
    <w:rsid w:val="00810DF8"/>
    <w:rsid w:val="0082520C"/>
    <w:rsid w:val="00855982"/>
    <w:rsid w:val="00860798"/>
    <w:rsid w:val="0088712A"/>
    <w:rsid w:val="00904B35"/>
    <w:rsid w:val="00924B64"/>
    <w:rsid w:val="00946124"/>
    <w:rsid w:val="009624EC"/>
    <w:rsid w:val="00A10484"/>
    <w:rsid w:val="00A24EB7"/>
    <w:rsid w:val="00AD5F59"/>
    <w:rsid w:val="00AF4F1B"/>
    <w:rsid w:val="00BD50BF"/>
    <w:rsid w:val="00C31452"/>
    <w:rsid w:val="00C50971"/>
    <w:rsid w:val="00C51B29"/>
    <w:rsid w:val="00D15739"/>
    <w:rsid w:val="00D9752F"/>
    <w:rsid w:val="00DC5DB2"/>
    <w:rsid w:val="00DD3EA5"/>
    <w:rsid w:val="00E841E4"/>
    <w:rsid w:val="00EA338E"/>
    <w:rsid w:val="00EC4FEA"/>
    <w:rsid w:val="00F36CD3"/>
    <w:rsid w:val="00F542C1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FEEE"/>
  <w15:chartTrackingRefBased/>
  <w15:docId w15:val="{A0B29157-406C-4B6F-AE83-62BDC0A3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EB7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basedOn w:val="Normal"/>
    <w:uiPriority w:val="34"/>
    <w:unhideWhenUsed/>
    <w:qFormat/>
    <w:rsid w:val="00090C85"/>
    <w:pPr>
      <w:ind w:left="720"/>
      <w:contextualSpacing/>
    </w:pPr>
  </w:style>
  <w:style w:type="paragraph" w:styleId="Revision">
    <w:name w:val="Revision"/>
    <w:hidden/>
    <w:uiPriority w:val="99"/>
    <w:semiHidden/>
    <w:rsid w:val="002F742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D3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novation.cms.gov" TargetMode="External"/><Relationship Id="rId18" Type="http://schemas.openxmlformats.org/officeDocument/2006/relationships/hyperlink" Target="http://hcp-lan.org/workproducts/APM-Guidance/Advancing-Health-Equity-Through-APMs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ldh.la.gov/assets/docs/MQI/MQIStrategy.pdf" TargetMode="External"/><Relationship Id="rId17" Type="http://schemas.openxmlformats.org/officeDocument/2006/relationships/hyperlink" Target="https://hcp-lan.org/workproducts/apm-refresh-whitepaper-fina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cs.org/using-prospective-payment-to-support-advanced-primary-care-opportunities-for-stat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chc.org/resource/payment-reform-readiness-assessment-tool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achc.org/resource/the-fundamentals-of-developing-a-fqhc-apm/" TargetMode="External"/><Relationship Id="rId10" Type="http://schemas.openxmlformats.org/officeDocument/2006/relationships/hyperlink" Target="https://deltacenter.jsi.com/resources/road-ahead-model-advancing-high-performance-primary-care-and-behavioral-health-under" TargetMode="External"/><Relationship Id="rId19" Type="http://schemas.openxmlformats.org/officeDocument/2006/relationships/hyperlink" Target="https://www.commonwealthfund.org/publications/2022/jan/perils-and-payoffs-alternate-payment-models-community-health-cent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achc.org/resource/health-centers-and-payment-reform-a-primer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ig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9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Hostetler</dc:creator>
  <cp:lastModifiedBy>Craig</cp:lastModifiedBy>
  <cp:revision>2</cp:revision>
  <dcterms:created xsi:type="dcterms:W3CDTF">2023-08-15T19:05:00Z</dcterms:created>
  <dcterms:modified xsi:type="dcterms:W3CDTF">2023-08-15T19:05:00Z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